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FA" w:rsidRPr="00CA4C71" w:rsidRDefault="00CA4C71">
      <w:pPr>
        <w:rPr>
          <w:sz w:val="32"/>
          <w:szCs w:val="32"/>
        </w:rPr>
      </w:pPr>
      <w:r w:rsidRPr="00CA4C71">
        <w:rPr>
          <w:sz w:val="32"/>
          <w:szCs w:val="32"/>
        </w:rPr>
        <w:t>Tuesday 18</w:t>
      </w:r>
      <w:r w:rsidRPr="00CA4C71">
        <w:rPr>
          <w:sz w:val="32"/>
          <w:szCs w:val="32"/>
          <w:vertAlign w:val="superscript"/>
        </w:rPr>
        <w:t>th</w:t>
      </w:r>
      <w:r w:rsidRPr="00CA4C71">
        <w:rPr>
          <w:sz w:val="32"/>
          <w:szCs w:val="32"/>
        </w:rPr>
        <w:t xml:space="preserve"> June: </w:t>
      </w:r>
      <w:proofErr w:type="spellStart"/>
      <w:r w:rsidRPr="00CA4C71">
        <w:rPr>
          <w:sz w:val="32"/>
          <w:szCs w:val="32"/>
        </w:rPr>
        <w:t>cPMF</w:t>
      </w:r>
      <w:proofErr w:type="spellEnd"/>
      <w:r w:rsidRPr="00CA4C71">
        <w:rPr>
          <w:sz w:val="32"/>
          <w:szCs w:val="32"/>
        </w:rPr>
        <w:t xml:space="preserve"> – Optional Core Facility Session</w:t>
      </w:r>
    </w:p>
    <w:p w:rsidR="00CA4C71" w:rsidRDefault="00CA4C71">
      <w:r>
        <w:t>13.30</w:t>
      </w:r>
      <w:r>
        <w:tab/>
        <w:t>Arrival</w:t>
      </w:r>
    </w:p>
    <w:p w:rsidR="00CA4C71" w:rsidRDefault="00CA4C71">
      <w:r>
        <w:t>14.00</w:t>
      </w:r>
      <w:r>
        <w:tab/>
      </w:r>
      <w:proofErr w:type="spellStart"/>
      <w:r w:rsidRPr="00CE0EF2">
        <w:rPr>
          <w:b/>
          <w:u w:val="single"/>
        </w:rPr>
        <w:t>cPMF</w:t>
      </w:r>
      <w:proofErr w:type="spellEnd"/>
      <w:r w:rsidRPr="00CE0EF2">
        <w:rPr>
          <w:b/>
          <w:u w:val="single"/>
        </w:rPr>
        <w:t xml:space="preserve"> session 1: core facility talks – Chair David Knight</w:t>
      </w:r>
    </w:p>
    <w:p w:rsidR="00CA4C71" w:rsidRDefault="00CA4C71">
      <w:r>
        <w:tab/>
        <w:t xml:space="preserve">Sally Shirran (St Andrews): </w:t>
      </w:r>
      <w:r w:rsidRPr="00F715F3">
        <w:rPr>
          <w:i/>
        </w:rPr>
        <w:t>Variety is the spice of life, but it gives be indigestion</w:t>
      </w:r>
    </w:p>
    <w:p w:rsidR="00CA4C71" w:rsidRDefault="00CA4C71">
      <w:r>
        <w:tab/>
        <w:t xml:space="preserve">Logan Mackay (Edinburgh): </w:t>
      </w:r>
      <w:r w:rsidRPr="00F715F3">
        <w:rPr>
          <w:i/>
        </w:rPr>
        <w:t>Invoicing in a core facil</w:t>
      </w:r>
      <w:r w:rsidR="009A4F3F">
        <w:rPr>
          <w:i/>
        </w:rPr>
        <w:t>i</w:t>
      </w:r>
      <w:r w:rsidRPr="00F715F3">
        <w:rPr>
          <w:i/>
        </w:rPr>
        <w:t>ty</w:t>
      </w:r>
    </w:p>
    <w:p w:rsidR="00CA4C71" w:rsidRDefault="00CA4C71">
      <w:r>
        <w:tab/>
        <w:t xml:space="preserve">Matt Fuszard (Halle):  </w:t>
      </w:r>
      <w:r w:rsidRPr="00F715F3">
        <w:rPr>
          <w:i/>
        </w:rPr>
        <w:t>Is the grass greener?  Core Facility experiences in Germany</w:t>
      </w:r>
    </w:p>
    <w:p w:rsidR="00CA4C71" w:rsidRDefault="00CA4C71">
      <w:proofErr w:type="gramStart"/>
      <w:r>
        <w:t>15.00</w:t>
      </w:r>
      <w:proofErr w:type="gramEnd"/>
      <w:r>
        <w:tab/>
        <w:t>coffee break (not supplied)</w:t>
      </w:r>
    </w:p>
    <w:p w:rsidR="00CA4C71" w:rsidRDefault="00CA4C71">
      <w:proofErr w:type="gramStart"/>
      <w:r>
        <w:t>15.30</w:t>
      </w:r>
      <w:proofErr w:type="gramEnd"/>
      <w:r>
        <w:tab/>
      </w:r>
      <w:proofErr w:type="spellStart"/>
      <w:r w:rsidRPr="00CE0EF2">
        <w:rPr>
          <w:b/>
          <w:u w:val="single"/>
        </w:rPr>
        <w:t>cPMF</w:t>
      </w:r>
      <w:proofErr w:type="spellEnd"/>
      <w:r w:rsidRPr="00CE0EF2">
        <w:rPr>
          <w:b/>
          <w:u w:val="single"/>
        </w:rPr>
        <w:t xml:space="preserve"> session 2: core facility discussion – Chair David Knight</w:t>
      </w:r>
    </w:p>
    <w:p w:rsidR="00CA4C71" w:rsidRDefault="00CA4C71" w:rsidP="00CA4C71">
      <w:pPr>
        <w:ind w:left="709"/>
        <w:rPr>
          <w:rFonts w:eastAsia="Times New Roman"/>
        </w:rPr>
      </w:pPr>
      <w:r>
        <w:tab/>
      </w:r>
      <w:r>
        <w:rPr>
          <w:rFonts w:eastAsia="Times New Roman"/>
        </w:rPr>
        <w:t xml:space="preserve">1) What routes / mechanisms have Core labs attempted for equipment replacement, what has worked, and what has NOT worked?  If depreciation costs </w:t>
      </w:r>
      <w:proofErr w:type="gramStart"/>
      <w:r>
        <w:rPr>
          <w:rFonts w:eastAsia="Times New Roman"/>
        </w:rPr>
        <w:t>are embedded</w:t>
      </w:r>
      <w:proofErr w:type="gramEnd"/>
      <w:r>
        <w:rPr>
          <w:rFonts w:eastAsia="Times New Roman"/>
        </w:rPr>
        <w:t xml:space="preserve"> in your charges, are they allocated/ accumulated for instrument renewal or disappear into central funds?</w:t>
      </w:r>
    </w:p>
    <w:p w:rsidR="00CA4C71" w:rsidRDefault="00CA4C71" w:rsidP="00CA4C71">
      <w:pPr>
        <w:ind w:left="709"/>
        <w:rPr>
          <w:rFonts w:eastAsia="Times New Roman"/>
        </w:rPr>
      </w:pPr>
      <w:r>
        <w:rPr>
          <w:rFonts w:eastAsia="Times New Roman"/>
        </w:rPr>
        <w:t xml:space="preserve">2) What is your institute's expectation for cost recovery? Are all costs included (e.g. incl. staff)? If you make any kind of surplus, </w:t>
      </w:r>
      <w:proofErr w:type="gramStart"/>
      <w:r>
        <w:rPr>
          <w:rFonts w:eastAsia="Times New Roman"/>
        </w:rPr>
        <w:t>are you allowed</w:t>
      </w:r>
      <w:proofErr w:type="gramEnd"/>
      <w:r>
        <w:rPr>
          <w:rFonts w:eastAsia="Times New Roman"/>
        </w:rPr>
        <w:t xml:space="preserve"> to keep it (to fund staff or new equipment)? </w:t>
      </w:r>
    </w:p>
    <w:p w:rsidR="00CA4C71" w:rsidRDefault="00CA4C71" w:rsidP="00CA4C71">
      <w:pPr>
        <w:ind w:left="709"/>
        <w:rPr>
          <w:rFonts w:eastAsia="Times New Roman"/>
        </w:rPr>
      </w:pPr>
      <w:r>
        <w:rPr>
          <w:rFonts w:eastAsia="Times New Roman"/>
        </w:rPr>
        <w:t>3) Which approach do you use for keeping maximum up time - full service contracts with all costs passed onto users, or fix it when it breaks yourself, with vendors as a last resort?</w:t>
      </w:r>
    </w:p>
    <w:p w:rsidR="00CA4C71" w:rsidRDefault="00CA4C71" w:rsidP="00CA4C71">
      <w:pPr>
        <w:ind w:left="709"/>
        <w:rPr>
          <w:rFonts w:eastAsia="Times New Roman"/>
        </w:rPr>
      </w:pPr>
      <w:r>
        <w:rPr>
          <w:rFonts w:eastAsia="Times New Roman"/>
        </w:rPr>
        <w:t xml:space="preserve">4) How do you handle admin (booking, tracking use, charging) - home-made solutions or </w:t>
      </w:r>
      <w:proofErr w:type="gramStart"/>
      <w:r>
        <w:rPr>
          <w:rFonts w:eastAsia="Times New Roman"/>
        </w:rPr>
        <w:t>3rd</w:t>
      </w:r>
      <w:proofErr w:type="gramEnd"/>
      <w:r>
        <w:rPr>
          <w:rFonts w:eastAsia="Times New Roman"/>
        </w:rPr>
        <w:t xml:space="preserve"> party paid-for solution?  If a </w:t>
      </w:r>
      <w:proofErr w:type="gramStart"/>
      <w:r>
        <w:rPr>
          <w:rFonts w:eastAsia="Times New Roman"/>
        </w:rPr>
        <w:t>3rd</w:t>
      </w:r>
      <w:proofErr w:type="gramEnd"/>
      <w:r>
        <w:rPr>
          <w:rFonts w:eastAsia="Times New Roman"/>
        </w:rPr>
        <w:t xml:space="preserve"> party solution, what, why, and how did you justify costs to your institute?</w:t>
      </w:r>
    </w:p>
    <w:p w:rsidR="00CA4C71" w:rsidRDefault="00CA4C71" w:rsidP="00CA4C71">
      <w:pPr>
        <w:rPr>
          <w:rFonts w:eastAsia="Times New Roman"/>
        </w:rPr>
      </w:pPr>
      <w:r>
        <w:rPr>
          <w:rFonts w:eastAsia="Times New Roman"/>
        </w:rPr>
        <w:t>17.00</w:t>
      </w:r>
      <w:r>
        <w:rPr>
          <w:rFonts w:eastAsia="Times New Roman"/>
        </w:rPr>
        <w:tab/>
        <w:t xml:space="preserve">End of session </w:t>
      </w:r>
    </w:p>
    <w:p w:rsidR="00CA4C71" w:rsidRDefault="00CA4C71" w:rsidP="00CA4C71">
      <w:pPr>
        <w:rPr>
          <w:rFonts w:eastAsia="Times New Roman"/>
        </w:rPr>
      </w:pPr>
      <w:r>
        <w:rPr>
          <w:rFonts w:eastAsia="Times New Roman"/>
        </w:rPr>
        <w:tab/>
        <w:t>Informal drinks at local bar/restaurant for those t</w:t>
      </w:r>
      <w:r w:rsidR="00312BEA">
        <w:rPr>
          <w:rFonts w:eastAsia="Times New Roman"/>
        </w:rPr>
        <w:t>hat want to continue discussions</w:t>
      </w:r>
    </w:p>
    <w:p w:rsidR="00C54353" w:rsidRDefault="00C54353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312BEA" w:rsidRDefault="00312BEA" w:rsidP="00CA4C71">
      <w:pPr>
        <w:rPr>
          <w:rFonts w:eastAsia="Times New Roman"/>
        </w:rPr>
      </w:pPr>
    </w:p>
    <w:p w:rsidR="00CA4C71" w:rsidRDefault="00CA4C71" w:rsidP="00CA4C71">
      <w:pPr>
        <w:rPr>
          <w:sz w:val="32"/>
          <w:szCs w:val="32"/>
        </w:rPr>
      </w:pPr>
      <w:r>
        <w:rPr>
          <w:sz w:val="32"/>
          <w:szCs w:val="32"/>
        </w:rPr>
        <w:t>Wednesday</w:t>
      </w:r>
      <w:r w:rsidRPr="00CA4C71">
        <w:rPr>
          <w:sz w:val="32"/>
          <w:szCs w:val="32"/>
        </w:rPr>
        <w:t xml:space="preserve"> 1</w:t>
      </w:r>
      <w:r>
        <w:rPr>
          <w:sz w:val="32"/>
          <w:szCs w:val="32"/>
        </w:rPr>
        <w:t>9</w:t>
      </w:r>
      <w:r w:rsidRPr="00CA4C71">
        <w:rPr>
          <w:sz w:val="32"/>
          <w:szCs w:val="32"/>
          <w:vertAlign w:val="superscript"/>
        </w:rPr>
        <w:t>th</w:t>
      </w:r>
      <w:r w:rsidRPr="00CA4C71">
        <w:rPr>
          <w:sz w:val="32"/>
          <w:szCs w:val="32"/>
        </w:rPr>
        <w:t xml:space="preserve"> June</w:t>
      </w:r>
      <w:r w:rsidR="00423765">
        <w:rPr>
          <w:sz w:val="32"/>
          <w:szCs w:val="32"/>
        </w:rPr>
        <w:t xml:space="preserve"> morning</w:t>
      </w:r>
      <w:r w:rsidRPr="00CA4C71">
        <w:rPr>
          <w:sz w:val="32"/>
          <w:szCs w:val="32"/>
        </w:rPr>
        <w:t xml:space="preserve">: </w:t>
      </w:r>
      <w:r w:rsidR="00423765">
        <w:rPr>
          <w:sz w:val="32"/>
          <w:szCs w:val="32"/>
        </w:rPr>
        <w:t>Optional</w:t>
      </w:r>
      <w:r w:rsidRPr="00CA4C71">
        <w:rPr>
          <w:sz w:val="32"/>
          <w:szCs w:val="32"/>
        </w:rPr>
        <w:t xml:space="preserve"> </w:t>
      </w:r>
      <w:r w:rsidR="00423765">
        <w:rPr>
          <w:sz w:val="32"/>
          <w:szCs w:val="32"/>
        </w:rPr>
        <w:t>Vendor</w:t>
      </w:r>
      <w:r w:rsidRPr="00CA4C71">
        <w:rPr>
          <w:sz w:val="32"/>
          <w:szCs w:val="32"/>
        </w:rPr>
        <w:t xml:space="preserve"> Session</w:t>
      </w:r>
    </w:p>
    <w:p w:rsidR="00423765" w:rsidRDefault="00423765" w:rsidP="00CA4C71">
      <w:r w:rsidRPr="00423765">
        <w:t>9.00</w:t>
      </w:r>
      <w:r>
        <w:tab/>
        <w:t>Arrival and refreshments</w:t>
      </w:r>
    </w:p>
    <w:p w:rsidR="00423765" w:rsidRDefault="00423765" w:rsidP="00CA4C71">
      <w:pPr>
        <w:rPr>
          <w:bCs/>
          <w:u w:val="single"/>
        </w:rPr>
      </w:pPr>
      <w:r>
        <w:t>9.30</w:t>
      </w:r>
      <w:r>
        <w:tab/>
      </w:r>
      <w:r w:rsidRPr="00CE0EF2">
        <w:rPr>
          <w:b/>
          <w:bCs/>
          <w:u w:val="single"/>
        </w:rPr>
        <w:t>Session 1: 5x 15 min vendor presentations from technical experts</w:t>
      </w:r>
      <w:r w:rsidR="00CE0EF2">
        <w:rPr>
          <w:b/>
          <w:bCs/>
          <w:u w:val="single"/>
        </w:rPr>
        <w:t xml:space="preserve"> – chair TBC</w:t>
      </w:r>
    </w:p>
    <w:p w:rsidR="00C777E0" w:rsidRDefault="00423765" w:rsidP="00312BEA">
      <w:pPr>
        <w:spacing w:after="0"/>
        <w:ind w:left="709"/>
        <w:rPr>
          <w:bCs/>
        </w:rPr>
      </w:pPr>
      <w:r w:rsidRPr="00423765">
        <w:rPr>
          <w:bCs/>
        </w:rPr>
        <w:tab/>
      </w:r>
      <w:proofErr w:type="spellStart"/>
      <w:r w:rsidR="00C777E0">
        <w:rPr>
          <w:bCs/>
        </w:rPr>
        <w:t>Covaris</w:t>
      </w:r>
      <w:proofErr w:type="spellEnd"/>
      <w:r w:rsidR="002038F5">
        <w:rPr>
          <w:bCs/>
        </w:rPr>
        <w:t xml:space="preserve"> </w:t>
      </w:r>
      <w:r w:rsidR="002038F5" w:rsidRPr="002038F5">
        <w:rPr>
          <w:i/>
        </w:rPr>
        <w:t>Universal and Reproducible Proteomics Sample Preparation</w:t>
      </w:r>
    </w:p>
    <w:p w:rsidR="00C777E0" w:rsidRPr="00B83DF3" w:rsidRDefault="00C777E0" w:rsidP="00B83DF3">
      <w:pPr>
        <w:spacing w:after="0"/>
        <w:ind w:left="709"/>
        <w:rPr>
          <w:rFonts w:cstheme="minorHAnsi"/>
          <w:bCs/>
        </w:rPr>
      </w:pPr>
      <w:proofErr w:type="spellStart"/>
      <w:r w:rsidRPr="00B83DF3">
        <w:rPr>
          <w:rFonts w:cstheme="minorHAnsi"/>
          <w:bCs/>
        </w:rPr>
        <w:t>Sciex</w:t>
      </w:r>
      <w:proofErr w:type="spellEnd"/>
      <w:r w:rsidR="004A44B8">
        <w:rPr>
          <w:rFonts w:cstheme="minorHAnsi"/>
          <w:bCs/>
        </w:rPr>
        <w:t xml:space="preserve"> Gina Eagle </w:t>
      </w:r>
      <w:r w:rsidR="004A44B8" w:rsidRPr="004A44B8">
        <w:rPr>
          <w:i/>
          <w:lang w:val="en-US"/>
        </w:rPr>
        <w:t xml:space="preserve">Ultra-fast proteomics and the evolution of </w:t>
      </w:r>
      <w:proofErr w:type="gramStart"/>
      <w:r w:rsidR="004A44B8" w:rsidRPr="004A44B8">
        <w:rPr>
          <w:i/>
          <w:lang w:val="en-US"/>
        </w:rPr>
        <w:t>large scale</w:t>
      </w:r>
      <w:proofErr w:type="gramEnd"/>
      <w:r w:rsidR="004A44B8" w:rsidRPr="004A44B8">
        <w:rPr>
          <w:i/>
          <w:lang w:val="en-US"/>
        </w:rPr>
        <w:t xml:space="preserve"> DIA quantitation</w:t>
      </w:r>
    </w:p>
    <w:p w:rsidR="00C777E0" w:rsidRPr="004A44B8" w:rsidRDefault="00C777E0" w:rsidP="00B83DF3">
      <w:pPr>
        <w:spacing w:after="0"/>
        <w:ind w:left="709"/>
        <w:rPr>
          <w:rFonts w:cstheme="minorHAnsi"/>
          <w:bCs/>
          <w:i/>
        </w:rPr>
      </w:pPr>
      <w:r w:rsidRPr="00B83DF3">
        <w:rPr>
          <w:rFonts w:cstheme="minorHAnsi"/>
          <w:bCs/>
        </w:rPr>
        <w:t>Waters</w:t>
      </w:r>
      <w:r w:rsidR="004A44B8">
        <w:rPr>
          <w:rFonts w:cstheme="minorHAnsi"/>
          <w:bCs/>
        </w:rPr>
        <w:t xml:space="preserve"> </w:t>
      </w:r>
      <w:r w:rsidR="004A44B8" w:rsidRPr="004A44B8">
        <w:rPr>
          <w:rFonts w:cstheme="minorHAnsi"/>
          <w:bCs/>
          <w:i/>
        </w:rPr>
        <w:t>TBC</w:t>
      </w:r>
    </w:p>
    <w:p w:rsidR="00C777E0" w:rsidRPr="00B83DF3" w:rsidRDefault="00C777E0" w:rsidP="00B83DF3">
      <w:pPr>
        <w:spacing w:after="0"/>
        <w:ind w:left="709"/>
        <w:rPr>
          <w:rFonts w:cstheme="minorHAnsi"/>
          <w:bCs/>
        </w:rPr>
      </w:pPr>
      <w:r w:rsidRPr="00B83DF3">
        <w:rPr>
          <w:rFonts w:cstheme="minorHAnsi"/>
          <w:bCs/>
        </w:rPr>
        <w:t>Shimadzu</w:t>
      </w:r>
      <w:r w:rsidR="00312BEA" w:rsidRPr="00B83DF3">
        <w:rPr>
          <w:rFonts w:cstheme="minorHAnsi"/>
          <w:bCs/>
        </w:rPr>
        <w:t xml:space="preserve"> Chris Titman </w:t>
      </w:r>
      <w:r w:rsidR="00312BEA" w:rsidRPr="00B83DF3">
        <w:rPr>
          <w:rFonts w:cstheme="minorHAnsi"/>
          <w:bCs/>
          <w:i/>
        </w:rPr>
        <w:t>Three is the magic number</w:t>
      </w:r>
    </w:p>
    <w:p w:rsidR="00B83DF3" w:rsidRPr="00B83DF3" w:rsidRDefault="00423765" w:rsidP="00B83DF3">
      <w:pPr>
        <w:pStyle w:val="xmsonormal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proofErr w:type="spellStart"/>
      <w:r w:rsidRPr="00B83DF3">
        <w:rPr>
          <w:rFonts w:asciiTheme="minorHAnsi" w:hAnsiTheme="minorHAnsi" w:cstheme="minorHAnsi"/>
          <w:bCs/>
          <w:sz w:val="22"/>
          <w:szCs w:val="22"/>
        </w:rPr>
        <w:t>Thermo</w:t>
      </w:r>
      <w:proofErr w:type="spellEnd"/>
      <w:r w:rsidR="00B83DF3">
        <w:rPr>
          <w:rFonts w:asciiTheme="minorHAnsi" w:hAnsiTheme="minorHAnsi" w:cstheme="minorHAnsi"/>
          <w:bCs/>
          <w:sz w:val="22"/>
          <w:szCs w:val="22"/>
        </w:rPr>
        <w:t xml:space="preserve"> George Just</w:t>
      </w:r>
      <w:r w:rsidR="00B83DF3" w:rsidRPr="00B83D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83DF3" w:rsidRPr="00B83DF3">
        <w:rPr>
          <w:rFonts w:asciiTheme="minorHAnsi" w:hAnsiTheme="minorHAnsi" w:cstheme="minorHAnsi"/>
          <w:i/>
          <w:sz w:val="22"/>
          <w:szCs w:val="22"/>
        </w:rPr>
        <w:t>Genius Made Simpler: Improving Everyday Protein Profiling to Quantitative Analysis</w:t>
      </w:r>
    </w:p>
    <w:p w:rsidR="00423765" w:rsidRPr="00C54353" w:rsidRDefault="00B83DF3" w:rsidP="00C54353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83DF3">
        <w:rPr>
          <w:rFonts w:asciiTheme="minorHAnsi" w:hAnsiTheme="minorHAnsi" w:cstheme="minorHAnsi"/>
          <w:color w:val="1F497D"/>
          <w:sz w:val="22"/>
          <w:szCs w:val="22"/>
        </w:rPr>
        <w:t> </w:t>
      </w:r>
    </w:p>
    <w:p w:rsidR="00423765" w:rsidRDefault="00423765" w:rsidP="00CA4C71">
      <w:pPr>
        <w:rPr>
          <w:bCs/>
        </w:rPr>
      </w:pPr>
      <w:proofErr w:type="gramStart"/>
      <w:r>
        <w:rPr>
          <w:bCs/>
        </w:rPr>
        <w:t>10.45</w:t>
      </w:r>
      <w:proofErr w:type="gramEnd"/>
      <w:r>
        <w:rPr>
          <w:bCs/>
        </w:rPr>
        <w:tab/>
        <w:t>coffee break</w:t>
      </w:r>
    </w:p>
    <w:p w:rsidR="00423765" w:rsidRDefault="00423765" w:rsidP="00CA4C71">
      <w:pPr>
        <w:rPr>
          <w:bCs/>
        </w:rPr>
      </w:pPr>
      <w:r>
        <w:rPr>
          <w:bCs/>
        </w:rPr>
        <w:t>11.15</w:t>
      </w:r>
      <w:r>
        <w:rPr>
          <w:bCs/>
        </w:rPr>
        <w:tab/>
      </w:r>
      <w:r w:rsidRPr="00CE0EF2">
        <w:rPr>
          <w:b/>
          <w:bCs/>
          <w:u w:val="single"/>
        </w:rPr>
        <w:t>Session 2: 5x 15 min vendor presentations from technical experts</w:t>
      </w:r>
      <w:r w:rsidR="00CE0EF2">
        <w:rPr>
          <w:b/>
          <w:bCs/>
          <w:u w:val="single"/>
        </w:rPr>
        <w:t xml:space="preserve"> – chair TBC</w:t>
      </w:r>
    </w:p>
    <w:p w:rsidR="00C777E0" w:rsidRPr="002038F5" w:rsidRDefault="00312BEA" w:rsidP="002038F5">
      <w:pPr>
        <w:spacing w:after="0"/>
        <w:ind w:left="709"/>
        <w:rPr>
          <w:i/>
        </w:rPr>
      </w:pPr>
      <w:r>
        <w:rPr>
          <w:bCs/>
        </w:rPr>
        <w:tab/>
        <w:t>Bruker</w:t>
      </w:r>
      <w:r w:rsidR="002038F5">
        <w:rPr>
          <w:bCs/>
        </w:rPr>
        <w:t xml:space="preserve"> Lucy Woods </w:t>
      </w:r>
      <w:r w:rsidR="002038F5" w:rsidRPr="002038F5">
        <w:rPr>
          <w:i/>
        </w:rPr>
        <w:t>Applying MALDI on an orthogonal QTOF: benefits and application examples</w:t>
      </w:r>
    </w:p>
    <w:p w:rsidR="00C777E0" w:rsidRDefault="00312BEA" w:rsidP="00312BEA">
      <w:pPr>
        <w:spacing w:after="0"/>
        <w:ind w:left="709"/>
        <w:rPr>
          <w:bCs/>
        </w:rPr>
      </w:pPr>
      <w:proofErr w:type="spellStart"/>
      <w:r>
        <w:rPr>
          <w:bCs/>
        </w:rPr>
        <w:t>MatrixScience</w:t>
      </w:r>
      <w:proofErr w:type="spellEnd"/>
      <w:r>
        <w:rPr>
          <w:bCs/>
        </w:rPr>
        <w:t xml:space="preserve"> Ville Koskinen </w:t>
      </w:r>
      <w:r w:rsidRPr="00312BEA">
        <w:rPr>
          <w:i/>
        </w:rPr>
        <w:t xml:space="preserve">Human gut </w:t>
      </w:r>
      <w:proofErr w:type="spellStart"/>
      <w:r w:rsidRPr="00312BEA">
        <w:rPr>
          <w:i/>
        </w:rPr>
        <w:t>metaproteomics</w:t>
      </w:r>
      <w:proofErr w:type="spellEnd"/>
      <w:r w:rsidRPr="00312BEA">
        <w:rPr>
          <w:i/>
        </w:rPr>
        <w:t xml:space="preserve"> with Mascot</w:t>
      </w:r>
    </w:p>
    <w:p w:rsidR="00C777E0" w:rsidRDefault="00423765" w:rsidP="00312BEA">
      <w:pPr>
        <w:spacing w:after="0"/>
        <w:ind w:left="709"/>
        <w:rPr>
          <w:rFonts w:ascii="Calibri" w:eastAsia="Times New Roman" w:hAnsi="Calibri" w:cs="Times New Roman"/>
          <w:color w:val="000000"/>
          <w:lang w:eastAsia="en-GB"/>
        </w:rPr>
      </w:pPr>
      <w:proofErr w:type="spellStart"/>
      <w:r w:rsidRPr="00423765">
        <w:rPr>
          <w:rFonts w:ascii="Calibri" w:eastAsia="Times New Roman" w:hAnsi="Calibri" w:cs="Times New Roman"/>
          <w:color w:val="000000"/>
          <w:lang w:eastAsia="en-GB"/>
        </w:rPr>
        <w:t>FintiedeSolutions</w:t>
      </w:r>
      <w:proofErr w:type="spellEnd"/>
      <w:r w:rsidR="00312BEA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312BEA">
        <w:rPr>
          <w:color w:val="000000"/>
        </w:rPr>
        <w:t xml:space="preserve">Erik Verschuuren </w:t>
      </w:r>
      <w:proofErr w:type="gramStart"/>
      <w:r w:rsidR="00312BEA" w:rsidRPr="00312BEA">
        <w:rPr>
          <w:bCs/>
          <w:i/>
        </w:rPr>
        <w:t>Towards</w:t>
      </w:r>
      <w:proofErr w:type="gramEnd"/>
      <w:r w:rsidR="00312BEA" w:rsidRPr="00312BEA">
        <w:rPr>
          <w:bCs/>
          <w:i/>
        </w:rPr>
        <w:t xml:space="preserve"> a Standardized Omics Solution, making sample separation 10 times faster and 100 times more robust than today’s alternatives</w:t>
      </w:r>
      <w:r w:rsidRPr="00312BEA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</w:p>
    <w:p w:rsidR="00C777E0" w:rsidRDefault="00423765" w:rsidP="00312BEA">
      <w:pPr>
        <w:spacing w:after="0"/>
        <w:ind w:left="709"/>
        <w:rPr>
          <w:rFonts w:ascii="Calibri" w:eastAsia="Times New Roman" w:hAnsi="Calibri" w:cs="Times New Roman"/>
          <w:color w:val="000000"/>
          <w:lang w:eastAsia="en-GB"/>
        </w:rPr>
      </w:pPr>
      <w:proofErr w:type="spellStart"/>
      <w:r>
        <w:rPr>
          <w:rFonts w:ascii="Calibri" w:eastAsia="Times New Roman" w:hAnsi="Calibri" w:cs="Times New Roman"/>
          <w:color w:val="000000"/>
          <w:lang w:eastAsia="en-GB"/>
        </w:rPr>
        <w:t>Profiti</w:t>
      </w:r>
      <w:proofErr w:type="spellEnd"/>
      <w:r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4A44B8">
        <w:rPr>
          <w:rFonts w:ascii="Calibri" w:eastAsia="Times New Roman" w:hAnsi="Calibri" w:cs="Times New Roman"/>
          <w:color w:val="000000"/>
          <w:lang w:eastAsia="en-GB"/>
        </w:rPr>
        <w:t xml:space="preserve">  </w:t>
      </w:r>
      <w:r w:rsidR="004A44B8" w:rsidRPr="004A44B8">
        <w:rPr>
          <w:rFonts w:ascii="Calibri" w:eastAsia="Times New Roman" w:hAnsi="Calibri" w:cs="Times New Roman"/>
          <w:i/>
          <w:color w:val="000000"/>
          <w:lang w:eastAsia="en-GB"/>
        </w:rPr>
        <w:t>TBC</w:t>
      </w:r>
    </w:p>
    <w:p w:rsidR="00423765" w:rsidRDefault="00423765" w:rsidP="00312BEA">
      <w:pPr>
        <w:ind w:left="709"/>
        <w:rPr>
          <w:rFonts w:ascii="Calibri" w:eastAsia="Times New Roman" w:hAnsi="Calibri" w:cs="Times New Roman"/>
          <w:color w:val="000000"/>
          <w:lang w:eastAsia="en-GB"/>
        </w:rPr>
      </w:pPr>
      <w:proofErr w:type="spellStart"/>
      <w:r>
        <w:rPr>
          <w:rFonts w:ascii="Calibri" w:eastAsia="Times New Roman" w:hAnsi="Calibri" w:cs="Times New Roman"/>
          <w:color w:val="000000"/>
          <w:lang w:eastAsia="en-GB"/>
        </w:rPr>
        <w:t>Pharmafluidics</w:t>
      </w:r>
      <w:proofErr w:type="spellEnd"/>
      <w:r w:rsidR="00312BEA">
        <w:rPr>
          <w:rFonts w:ascii="Calibri" w:eastAsia="Times New Roman" w:hAnsi="Calibri" w:cs="Times New Roman"/>
          <w:color w:val="000000"/>
          <w:lang w:eastAsia="en-GB"/>
        </w:rPr>
        <w:t xml:space="preserve"> Robert Van Ling </w:t>
      </w:r>
      <w:r w:rsidR="00312BEA" w:rsidRPr="00312BEA">
        <w:rPr>
          <w:i/>
        </w:rPr>
        <w:t>Maximize the output of proteome analyses using a 50cm long micro-pillar array column as front-end separation</w:t>
      </w:r>
    </w:p>
    <w:p w:rsidR="00A10D6D" w:rsidRDefault="00423765" w:rsidP="00423765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12.30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="00CE0EF2">
        <w:rPr>
          <w:rFonts w:ascii="Calibri" w:eastAsia="Times New Roman" w:hAnsi="Calibri" w:cs="Times New Roman"/>
          <w:color w:val="000000"/>
          <w:lang w:eastAsia="en-GB"/>
        </w:rPr>
        <w:t>End of session</w:t>
      </w:r>
    </w:p>
    <w:p w:rsidR="00C54353" w:rsidRDefault="00C54353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br w:type="page"/>
      </w:r>
    </w:p>
    <w:p w:rsidR="00312BEA" w:rsidRDefault="00312BEA" w:rsidP="00423765">
      <w:pPr>
        <w:rPr>
          <w:rFonts w:ascii="Calibri" w:eastAsia="Times New Roman" w:hAnsi="Calibri" w:cs="Times New Roman"/>
          <w:color w:val="000000"/>
          <w:lang w:eastAsia="en-GB"/>
        </w:rPr>
      </w:pPr>
    </w:p>
    <w:p w:rsidR="00CE0EF2" w:rsidRDefault="00CE0EF2" w:rsidP="00423765">
      <w:pPr>
        <w:rPr>
          <w:sz w:val="32"/>
          <w:szCs w:val="32"/>
        </w:rPr>
      </w:pPr>
      <w:r>
        <w:rPr>
          <w:sz w:val="32"/>
          <w:szCs w:val="32"/>
        </w:rPr>
        <w:t>Wednesday</w:t>
      </w:r>
      <w:r w:rsidRPr="00CA4C71">
        <w:rPr>
          <w:sz w:val="32"/>
          <w:szCs w:val="32"/>
        </w:rPr>
        <w:t xml:space="preserve"> 1</w:t>
      </w:r>
      <w:r>
        <w:rPr>
          <w:sz w:val="32"/>
          <w:szCs w:val="32"/>
        </w:rPr>
        <w:t>9</w:t>
      </w:r>
      <w:r w:rsidRPr="00CA4C71">
        <w:rPr>
          <w:sz w:val="32"/>
          <w:szCs w:val="32"/>
          <w:vertAlign w:val="superscript"/>
        </w:rPr>
        <w:t>th</w:t>
      </w:r>
      <w:r w:rsidRPr="00CA4C71">
        <w:rPr>
          <w:sz w:val="32"/>
          <w:szCs w:val="32"/>
        </w:rPr>
        <w:t xml:space="preserve"> June</w:t>
      </w:r>
      <w:r>
        <w:rPr>
          <w:sz w:val="32"/>
          <w:szCs w:val="32"/>
        </w:rPr>
        <w:t xml:space="preserve"> afternoon</w:t>
      </w:r>
      <w:r w:rsidRPr="00CA4C71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PMF #1 </w:t>
      </w:r>
    </w:p>
    <w:p w:rsidR="00CE0EF2" w:rsidRDefault="00CE0EF2" w:rsidP="00423765">
      <w:r>
        <w:t>12.30</w:t>
      </w:r>
      <w:r>
        <w:tab/>
        <w:t>Registration and Lunch</w:t>
      </w:r>
    </w:p>
    <w:p w:rsidR="00C156EC" w:rsidRDefault="00CE0EF2" w:rsidP="00423765">
      <w:pPr>
        <w:rPr>
          <w:b/>
          <w:bCs/>
          <w:u w:val="single"/>
        </w:rPr>
      </w:pPr>
      <w:r>
        <w:t>1</w:t>
      </w:r>
      <w:r w:rsidR="00A10D6D">
        <w:t>3</w:t>
      </w:r>
      <w:r>
        <w:t>.</w:t>
      </w:r>
      <w:r w:rsidR="00A10D6D">
        <w:t>3</w:t>
      </w:r>
      <w:r>
        <w:t>0</w:t>
      </w:r>
      <w:r>
        <w:tab/>
      </w:r>
      <w:r>
        <w:rPr>
          <w:b/>
          <w:bCs/>
          <w:u w:val="single"/>
        </w:rPr>
        <w:t xml:space="preserve">PMF session 1: Sample preparation and automation – chair </w:t>
      </w:r>
      <w:r w:rsidR="00C156EC">
        <w:rPr>
          <w:b/>
          <w:bCs/>
          <w:u w:val="single"/>
        </w:rPr>
        <w:t>Ian Fearnley</w:t>
      </w:r>
    </w:p>
    <w:p w:rsidR="00423765" w:rsidRDefault="00C156EC" w:rsidP="00361BE4">
      <w:pPr>
        <w:spacing w:after="0"/>
      </w:pPr>
      <w:r w:rsidRPr="00C156EC">
        <w:rPr>
          <w:bCs/>
        </w:rPr>
        <w:tab/>
      </w:r>
      <w:r>
        <w:rPr>
          <w:bCs/>
        </w:rPr>
        <w:t>4</w:t>
      </w:r>
      <w:r>
        <w:t xml:space="preserve">x 15min presentation slots (10 min talk) </w:t>
      </w:r>
      <w:r w:rsidR="00A10D6D">
        <w:t>and 15 min group discussion</w:t>
      </w:r>
    </w:p>
    <w:p w:rsidR="00361BE4" w:rsidRDefault="00361BE4" w:rsidP="00361BE4">
      <w:pPr>
        <w:pStyle w:val="NormalWeb"/>
        <w:spacing w:before="0" w:beforeAutospacing="0" w:after="0" w:afterAutospacing="0"/>
      </w:pPr>
      <w: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Van Kelly (University of Edinburgh) </w:t>
      </w:r>
      <w:r w:rsidRPr="00F715F3">
        <w:rPr>
          <w:rFonts w:ascii="Calibri" w:hAnsi="Calibri" w:cs="Calibri"/>
          <w:i/>
          <w:color w:val="000000"/>
          <w:sz w:val="22"/>
          <w:szCs w:val="22"/>
        </w:rPr>
        <w:t>Preparation of samples from formaldehyde treated cells</w:t>
      </w:r>
    </w:p>
    <w:p w:rsidR="00361BE4" w:rsidRPr="00BA2D8B" w:rsidRDefault="00361BE4" w:rsidP="00361BE4">
      <w:pPr>
        <w:pStyle w:val="NormalWeb"/>
        <w:spacing w:before="0" w:beforeAutospacing="0" w:after="0" w:afterAutospacing="0"/>
        <w:ind w:left="709" w:firstLine="11"/>
        <w:rPr>
          <w:rFonts w:asciiTheme="minorHAnsi" w:hAnsiTheme="minorHAnsi" w:cs="Calibri"/>
          <w:i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Kelly Gallagher (University of Edinburgh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)  </w:t>
      </w:r>
      <w:r w:rsidRPr="00F715F3">
        <w:rPr>
          <w:rFonts w:ascii="Calibri" w:hAnsi="Calibri" w:cs="Calibri"/>
          <w:i/>
          <w:color w:val="000000"/>
          <w:sz w:val="22"/>
          <w:szCs w:val="22"/>
        </w:rPr>
        <w:t>An</w:t>
      </w:r>
      <w:proofErr w:type="gramEnd"/>
      <w:r w:rsidRPr="00F715F3">
        <w:rPr>
          <w:rFonts w:ascii="Calibri" w:hAnsi="Calibri" w:cs="Calibri"/>
          <w:i/>
          <w:color w:val="000000"/>
          <w:sz w:val="22"/>
          <w:szCs w:val="22"/>
        </w:rPr>
        <w:t xml:space="preserve"> isotope depletion strategy for improved top-</w:t>
      </w:r>
      <w:r w:rsidRPr="00BA2D8B">
        <w:rPr>
          <w:rFonts w:asciiTheme="minorHAnsi" w:hAnsiTheme="minorHAnsi" w:cs="Calibri"/>
          <w:i/>
          <w:color w:val="000000"/>
          <w:sz w:val="22"/>
          <w:szCs w:val="22"/>
        </w:rPr>
        <w:t>down fragmentation</w:t>
      </w:r>
    </w:p>
    <w:p w:rsidR="00F715F3" w:rsidRPr="001970CB" w:rsidRDefault="00BA2D8B" w:rsidP="00361BE4">
      <w:pPr>
        <w:pStyle w:val="NormalWeb"/>
        <w:spacing w:before="0" w:beforeAutospacing="0" w:after="0" w:afterAutospacing="0"/>
        <w:ind w:left="709" w:firstLine="11"/>
        <w:rPr>
          <w:rFonts w:asciiTheme="minorHAnsi" w:hAnsiTheme="minorHAnsi" w:cs="Calibri"/>
          <w:i/>
          <w:color w:val="000000"/>
          <w:sz w:val="22"/>
          <w:szCs w:val="22"/>
        </w:rPr>
      </w:pPr>
      <w:r w:rsidRPr="001970CB">
        <w:rPr>
          <w:rFonts w:asciiTheme="minorHAnsi" w:hAnsiTheme="minorHAnsi" w:cs="Tahoma"/>
          <w:color w:val="000000"/>
          <w:sz w:val="22"/>
          <w:szCs w:val="22"/>
        </w:rPr>
        <w:t xml:space="preserve">Ronan </w:t>
      </w:r>
      <w:proofErr w:type="spellStart"/>
      <w:r w:rsidRPr="001970CB">
        <w:rPr>
          <w:rFonts w:asciiTheme="minorHAnsi" w:hAnsiTheme="minorHAnsi" w:cs="Tahoma"/>
          <w:color w:val="000000"/>
          <w:sz w:val="22"/>
          <w:szCs w:val="22"/>
        </w:rPr>
        <w:t>O'Cualain</w:t>
      </w:r>
      <w:proofErr w:type="spellEnd"/>
      <w:r w:rsidRPr="001970CB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1970CB">
        <w:rPr>
          <w:rFonts w:asciiTheme="minorHAnsi" w:hAnsiTheme="minorHAnsi" w:cs="Calibri"/>
          <w:color w:val="000000"/>
          <w:sz w:val="22"/>
          <w:szCs w:val="22"/>
        </w:rPr>
        <w:t>(University of Manchester</w:t>
      </w:r>
      <w:r w:rsidRPr="001970CB">
        <w:rPr>
          <w:rFonts w:asciiTheme="minorHAnsi" w:hAnsiTheme="minorHAnsi" w:cs="Calibri"/>
          <w:i/>
          <w:color w:val="000000"/>
          <w:sz w:val="22"/>
          <w:szCs w:val="22"/>
        </w:rPr>
        <w:t xml:space="preserve">) </w:t>
      </w:r>
      <w:r w:rsidRPr="001970CB">
        <w:rPr>
          <w:rFonts w:asciiTheme="minorHAnsi" w:hAnsiTheme="minorHAnsi" w:cs="Tahoma"/>
          <w:i/>
          <w:color w:val="000000"/>
          <w:sz w:val="22"/>
          <w:szCs w:val="22"/>
        </w:rPr>
        <w:t>AFA sonication, S-Traps and other plate based methods - are we getting close to taming Proteomics sample prep</w:t>
      </w:r>
    </w:p>
    <w:p w:rsidR="00361BE4" w:rsidRPr="001970CB" w:rsidRDefault="001970CB" w:rsidP="00F715F3">
      <w:pPr>
        <w:pStyle w:val="NormalWeb"/>
        <w:spacing w:before="0" w:beforeAutospacing="0" w:after="160" w:afterAutospacing="0"/>
        <w:ind w:left="709" w:firstLine="11"/>
        <w:rPr>
          <w:rFonts w:asciiTheme="minorHAnsi" w:hAnsiTheme="minorHAnsi" w:cs="Calibri"/>
          <w:color w:val="000000"/>
          <w:sz w:val="22"/>
          <w:szCs w:val="22"/>
        </w:rPr>
      </w:pPr>
      <w:r w:rsidRPr="001970CB">
        <w:rPr>
          <w:rFonts w:asciiTheme="minorHAnsi" w:hAnsiTheme="minorHAnsi"/>
        </w:rPr>
        <w:t>Josie Christopher</w:t>
      </w:r>
      <w:r w:rsidRPr="001970CB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2764E3" w:rsidRPr="001970CB">
        <w:rPr>
          <w:rFonts w:asciiTheme="minorHAnsi" w:hAnsiTheme="minorHAnsi" w:cs="Calibri"/>
          <w:color w:val="000000"/>
          <w:sz w:val="22"/>
          <w:szCs w:val="22"/>
        </w:rPr>
        <w:t>(</w:t>
      </w:r>
      <w:r w:rsidR="00C54353" w:rsidRPr="001970CB">
        <w:rPr>
          <w:rFonts w:asciiTheme="minorHAnsi" w:hAnsiTheme="minorHAnsi" w:cs="Calibri"/>
          <w:color w:val="000000"/>
          <w:sz w:val="22"/>
          <w:szCs w:val="22"/>
        </w:rPr>
        <w:t>U</w:t>
      </w:r>
      <w:r w:rsidR="002764E3" w:rsidRPr="001970CB">
        <w:rPr>
          <w:rFonts w:asciiTheme="minorHAnsi" w:hAnsiTheme="minorHAnsi" w:cs="Calibri"/>
          <w:color w:val="000000"/>
          <w:sz w:val="22"/>
          <w:szCs w:val="22"/>
        </w:rPr>
        <w:t>niversity of Cambridge)</w:t>
      </w:r>
      <w:r w:rsidR="00C54353" w:rsidRPr="001970CB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1970CB">
        <w:rPr>
          <w:rFonts w:asciiTheme="minorHAnsi" w:hAnsiTheme="minorHAnsi"/>
          <w:i/>
        </w:rPr>
        <w:t>LOPIT-DC: A simpler, high-resolution alternative for spatial proteomics</w:t>
      </w:r>
      <w:bookmarkStart w:id="0" w:name="_GoBack"/>
      <w:bookmarkEnd w:id="0"/>
    </w:p>
    <w:p w:rsidR="00C156EC" w:rsidRDefault="00A10D6D" w:rsidP="00423765">
      <w:proofErr w:type="gramStart"/>
      <w:r>
        <w:t>14.45</w:t>
      </w:r>
      <w:proofErr w:type="gramEnd"/>
      <w:r w:rsidR="00C156EC">
        <w:tab/>
      </w:r>
      <w:r>
        <w:t>coffee</w:t>
      </w:r>
    </w:p>
    <w:p w:rsidR="00A10D6D" w:rsidRPr="00C156EC" w:rsidRDefault="00A10D6D" w:rsidP="00423765">
      <w:pPr>
        <w:rPr>
          <w:rFonts w:ascii="Calibri" w:eastAsia="Times New Roman" w:hAnsi="Calibri" w:cs="Times New Roman"/>
          <w:color w:val="000000"/>
          <w:lang w:eastAsia="en-GB"/>
        </w:rPr>
      </w:pPr>
      <w:r>
        <w:t>15.</w:t>
      </w:r>
      <w:r w:rsidR="001158D9">
        <w:t>30</w:t>
      </w:r>
      <w:r>
        <w:tab/>
      </w:r>
      <w:r>
        <w:rPr>
          <w:b/>
          <w:bCs/>
          <w:u w:val="single"/>
        </w:rPr>
        <w:t>PMF session 2: Modifications – chair Karl Burgess</w:t>
      </w:r>
    </w:p>
    <w:p w:rsidR="00423765" w:rsidRDefault="00A10D6D" w:rsidP="00361BE4">
      <w:pPr>
        <w:spacing w:after="0"/>
      </w:pPr>
      <w:r>
        <w:rPr>
          <w:bCs/>
        </w:rPr>
        <w:tab/>
        <w:t>4</w:t>
      </w:r>
      <w:r>
        <w:t>x 15min presentation slots (10 min talk) and 15 min group discussion</w:t>
      </w:r>
    </w:p>
    <w:p w:rsidR="00361BE4" w:rsidRPr="00361BE4" w:rsidRDefault="00361BE4" w:rsidP="00361BE4">
      <w:pPr>
        <w:spacing w:after="0"/>
      </w:pPr>
      <w:r>
        <w:tab/>
      </w:r>
      <w:r w:rsidRPr="00361BE4">
        <w:t xml:space="preserve">Jan </w:t>
      </w:r>
      <w:proofErr w:type="spellStart"/>
      <w:r w:rsidRPr="00361BE4">
        <w:t>Skelnar</w:t>
      </w:r>
      <w:proofErr w:type="spellEnd"/>
      <w:r w:rsidRPr="00361BE4">
        <w:t xml:space="preserve"> (The </w:t>
      </w:r>
      <w:proofErr w:type="spellStart"/>
      <w:r w:rsidRPr="00361BE4">
        <w:t>Sainbury</w:t>
      </w:r>
      <w:proofErr w:type="spellEnd"/>
      <w:r w:rsidRPr="00361BE4">
        <w:t xml:space="preserve"> Laboratory) </w:t>
      </w:r>
      <w:r w:rsidRPr="00F715F3">
        <w:rPr>
          <w:i/>
        </w:rPr>
        <w:t>Analysis of Sulphated peptides</w:t>
      </w:r>
    </w:p>
    <w:p w:rsidR="00361BE4" w:rsidRPr="00361BE4" w:rsidRDefault="00361BE4" w:rsidP="00361BE4">
      <w:pPr>
        <w:spacing w:after="0"/>
      </w:pPr>
      <w:r w:rsidRPr="00361BE4">
        <w:tab/>
        <w:t xml:space="preserve">Chris Taylor (University of York) </w:t>
      </w:r>
      <w:r w:rsidRPr="00F715F3">
        <w:rPr>
          <w:i/>
        </w:rPr>
        <w:t>Crosslinking, joining up expectation and reality</w:t>
      </w:r>
    </w:p>
    <w:p w:rsidR="00361BE4" w:rsidRPr="00361BE4" w:rsidRDefault="00361BE4" w:rsidP="00361BE4">
      <w:pPr>
        <w:spacing w:after="0"/>
        <w:ind w:firstLine="720"/>
        <w:rPr>
          <w:rFonts w:ascii="Calibri" w:hAnsi="Calibri" w:cs="Calibri"/>
        </w:rPr>
      </w:pPr>
      <w:r w:rsidRPr="00361BE4">
        <w:rPr>
          <w:rFonts w:ascii="Calibri" w:hAnsi="Calibri" w:cs="Calibri"/>
        </w:rPr>
        <w:t xml:space="preserve">Iolanda Vendrell (University of Oxford) </w:t>
      </w:r>
      <w:proofErr w:type="spellStart"/>
      <w:r w:rsidRPr="00F715F3">
        <w:rPr>
          <w:rFonts w:ascii="Calibri" w:hAnsi="Calibri" w:cs="Calibri"/>
          <w:i/>
        </w:rPr>
        <w:t>Citrullination</w:t>
      </w:r>
      <w:proofErr w:type="spellEnd"/>
    </w:p>
    <w:p w:rsidR="00361BE4" w:rsidRPr="00361BE4" w:rsidRDefault="00361BE4" w:rsidP="00361BE4">
      <w:r w:rsidRPr="00361BE4">
        <w:tab/>
      </w:r>
      <w:r w:rsidRPr="00361BE4">
        <w:rPr>
          <w:rFonts w:ascii="Calibri" w:hAnsi="Calibri" w:cs="Calibri"/>
        </w:rPr>
        <w:t xml:space="preserve">Stoyan Stoychev (CSIR </w:t>
      </w:r>
      <w:proofErr w:type="spellStart"/>
      <w:r w:rsidRPr="00361BE4">
        <w:rPr>
          <w:rFonts w:ascii="Calibri" w:hAnsi="Calibri" w:cs="Calibri"/>
        </w:rPr>
        <w:t>Petoria</w:t>
      </w:r>
      <w:proofErr w:type="spellEnd"/>
      <w:r w:rsidRPr="00361BE4">
        <w:rPr>
          <w:rFonts w:ascii="Calibri" w:hAnsi="Calibri" w:cs="Calibri"/>
        </w:rPr>
        <w:t xml:space="preserve">) </w:t>
      </w:r>
      <w:r w:rsidRPr="00F715F3">
        <w:rPr>
          <w:rFonts w:ascii="Calibri" w:hAnsi="Calibri" w:cs="Calibri"/>
          <w:i/>
        </w:rPr>
        <w:t>Automated phosphorylation workflows</w:t>
      </w:r>
    </w:p>
    <w:p w:rsidR="001158D9" w:rsidRDefault="001158D9" w:rsidP="00CA4C71">
      <w:r>
        <w:t>16.45</w:t>
      </w:r>
      <w:r>
        <w:tab/>
        <w:t>ASMS update</w:t>
      </w:r>
      <w:r w:rsidR="00AE140A">
        <w:t xml:space="preserve"> vendor flash presentations</w:t>
      </w:r>
    </w:p>
    <w:p w:rsidR="00A10D6D" w:rsidRDefault="00A10D6D" w:rsidP="00CA4C71">
      <w:r>
        <w:t>17.00</w:t>
      </w:r>
      <w:r>
        <w:tab/>
        <w:t>Pizza and beer</w:t>
      </w:r>
    </w:p>
    <w:p w:rsidR="00A10D6D" w:rsidRDefault="00A10D6D" w:rsidP="00F94370">
      <w:pPr>
        <w:ind w:left="709" w:hanging="709"/>
      </w:pPr>
      <w:r>
        <w:t>18.00</w:t>
      </w:r>
      <w:r>
        <w:tab/>
      </w:r>
      <w:r>
        <w:rPr>
          <w:b/>
          <w:bCs/>
        </w:rPr>
        <w:t>Feature presentation by Angus Lamond</w:t>
      </w:r>
      <w:r>
        <w:t xml:space="preserve"> (</w:t>
      </w:r>
      <w:r w:rsidR="00361BE4">
        <w:t xml:space="preserve">University of </w:t>
      </w:r>
      <w:r>
        <w:t xml:space="preserve">Dundee) </w:t>
      </w:r>
      <w:proofErr w:type="gramStart"/>
      <w:r w:rsidR="00361BE4" w:rsidRPr="00361BE4">
        <w:rPr>
          <w:i/>
        </w:rPr>
        <w:t>Joining</w:t>
      </w:r>
      <w:proofErr w:type="gramEnd"/>
      <w:r w:rsidR="00361BE4" w:rsidRPr="00361BE4">
        <w:rPr>
          <w:i/>
        </w:rPr>
        <w:t xml:space="preserve"> the dots: meeting the challenge of big data in proteomics</w:t>
      </w:r>
      <w:r w:rsidR="00361BE4">
        <w:rPr>
          <w:i/>
        </w:rPr>
        <w:t xml:space="preserve"> </w:t>
      </w:r>
      <w:r>
        <w:t>followed by 20 min discussion/debate</w:t>
      </w:r>
    </w:p>
    <w:p w:rsidR="00A10D6D" w:rsidRDefault="00A10D6D" w:rsidP="00CA4C71">
      <w:r>
        <w:t>19.00</w:t>
      </w:r>
      <w:r>
        <w:tab/>
        <w:t>End of session</w:t>
      </w:r>
    </w:p>
    <w:p w:rsidR="00A10D6D" w:rsidRDefault="00A10D6D" w:rsidP="00A10D6D">
      <w:pPr>
        <w:ind w:left="709" w:hanging="709"/>
      </w:pPr>
      <w:r>
        <w:t>20.00</w:t>
      </w:r>
      <w:r>
        <w:tab/>
      </w:r>
      <w:r w:rsidRPr="00A10D6D">
        <w:rPr>
          <w:b/>
          <w:u w:val="single"/>
        </w:rPr>
        <w:t xml:space="preserve">Evening mixer, sponsored by </w:t>
      </w:r>
      <w:proofErr w:type="spellStart"/>
      <w:r w:rsidRPr="00A10D6D">
        <w:rPr>
          <w:b/>
          <w:u w:val="single"/>
        </w:rPr>
        <w:t>MatrixScience</w:t>
      </w:r>
      <w:proofErr w:type="spellEnd"/>
      <w:r>
        <w:t xml:space="preserve"> at St Andrews Brewing Company, 119 North Street, St Andrews. KY16 9AD</w:t>
      </w:r>
    </w:p>
    <w:p w:rsidR="00C54353" w:rsidRDefault="00C54353">
      <w:r>
        <w:br w:type="page"/>
      </w:r>
    </w:p>
    <w:p w:rsidR="00A10D6D" w:rsidRDefault="00A10D6D" w:rsidP="00A10D6D">
      <w:pPr>
        <w:ind w:left="709" w:hanging="709"/>
      </w:pPr>
    </w:p>
    <w:p w:rsidR="00A10D6D" w:rsidRDefault="00A10D6D" w:rsidP="00A10D6D">
      <w:pPr>
        <w:rPr>
          <w:sz w:val="32"/>
          <w:szCs w:val="32"/>
        </w:rPr>
      </w:pPr>
      <w:r>
        <w:rPr>
          <w:sz w:val="32"/>
          <w:szCs w:val="32"/>
        </w:rPr>
        <w:t>Thursday</w:t>
      </w:r>
      <w:r w:rsidRPr="00CA4C71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Pr="00CA4C71">
        <w:rPr>
          <w:sz w:val="32"/>
          <w:szCs w:val="32"/>
          <w:vertAlign w:val="superscript"/>
        </w:rPr>
        <w:t>th</w:t>
      </w:r>
      <w:r w:rsidRPr="00CA4C71">
        <w:rPr>
          <w:sz w:val="32"/>
          <w:szCs w:val="32"/>
        </w:rPr>
        <w:t xml:space="preserve"> June</w:t>
      </w:r>
      <w:r>
        <w:rPr>
          <w:sz w:val="32"/>
          <w:szCs w:val="32"/>
        </w:rPr>
        <w:t xml:space="preserve"> morning</w:t>
      </w:r>
      <w:r w:rsidRPr="00CA4C71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PMF #2 </w:t>
      </w:r>
    </w:p>
    <w:p w:rsidR="00A10D6D" w:rsidRDefault="00A10D6D" w:rsidP="00A10D6D">
      <w:r>
        <w:t>9.00</w:t>
      </w:r>
      <w:r>
        <w:tab/>
        <w:t>Registration and coffee</w:t>
      </w:r>
    </w:p>
    <w:p w:rsidR="00A10D6D" w:rsidRDefault="00A10D6D" w:rsidP="00A10D6D">
      <w:pPr>
        <w:rPr>
          <w:b/>
          <w:bCs/>
          <w:u w:val="single"/>
        </w:rPr>
      </w:pPr>
      <w:r>
        <w:t>9.30</w:t>
      </w:r>
      <w:r>
        <w:tab/>
      </w:r>
      <w:r>
        <w:rPr>
          <w:b/>
          <w:bCs/>
          <w:u w:val="single"/>
        </w:rPr>
        <w:t>PMF session 3: Quantitation</w:t>
      </w:r>
      <w:r w:rsidR="00135B65">
        <w:rPr>
          <w:b/>
          <w:bCs/>
          <w:u w:val="single"/>
        </w:rPr>
        <w:t xml:space="preserve"> and Global Proteomics</w:t>
      </w:r>
      <w:r>
        <w:rPr>
          <w:b/>
          <w:bCs/>
          <w:u w:val="single"/>
        </w:rPr>
        <w:t xml:space="preserve"> – chair Clive D’Santos</w:t>
      </w:r>
    </w:p>
    <w:p w:rsidR="00A10D6D" w:rsidRDefault="00A10D6D" w:rsidP="00F715F3">
      <w:pPr>
        <w:spacing w:after="0"/>
      </w:pPr>
      <w:r w:rsidRPr="00C156EC">
        <w:rPr>
          <w:bCs/>
        </w:rPr>
        <w:tab/>
      </w:r>
      <w:r>
        <w:rPr>
          <w:bCs/>
        </w:rPr>
        <w:t>4</w:t>
      </w:r>
      <w:r>
        <w:t>x 15min presentation slots (10 min talk) and 15 min group discussion</w:t>
      </w:r>
    </w:p>
    <w:p w:rsidR="00F715F3" w:rsidRDefault="00F715F3" w:rsidP="00F715F3">
      <w:pPr>
        <w:spacing w:after="0"/>
        <w:ind w:left="709" w:hanging="709"/>
        <w:rPr>
          <w:i/>
        </w:rPr>
      </w:pPr>
      <w:r>
        <w:tab/>
        <w:t xml:space="preserve">Alejandro </w:t>
      </w:r>
      <w:proofErr w:type="spellStart"/>
      <w:r>
        <w:t>Brenes</w:t>
      </w:r>
      <w:proofErr w:type="spellEnd"/>
      <w:r>
        <w:t xml:space="preserve"> (University of Dundee) </w:t>
      </w:r>
      <w:r w:rsidRPr="00F715F3">
        <w:rPr>
          <w:i/>
        </w:rPr>
        <w:t>Multi-batch TMT reveals false positives, batch effects and missing values</w:t>
      </w:r>
    </w:p>
    <w:p w:rsidR="00F715F3" w:rsidRDefault="00F715F3" w:rsidP="00F715F3">
      <w:pPr>
        <w:spacing w:after="0"/>
      </w:pPr>
      <w:r>
        <w:rPr>
          <w:i/>
        </w:rPr>
        <w:tab/>
      </w:r>
      <w:r>
        <w:t xml:space="preserve">Silvia Synowsky (University of St Andrews) </w:t>
      </w:r>
      <w:r w:rsidRPr="00F715F3">
        <w:rPr>
          <w:i/>
        </w:rPr>
        <w:t>SWATH trials and tribulations</w:t>
      </w:r>
    </w:p>
    <w:p w:rsidR="00F715F3" w:rsidRDefault="00F715F3" w:rsidP="00F715F3">
      <w:pPr>
        <w:spacing w:after="0"/>
        <w:rPr>
          <w:i/>
        </w:rPr>
      </w:pPr>
      <w:r>
        <w:tab/>
        <w:t xml:space="preserve">Martina Finetti (Newcastle University) </w:t>
      </w:r>
      <w:r w:rsidRPr="00F715F3">
        <w:rPr>
          <w:i/>
        </w:rPr>
        <w:t>label free quantitation</w:t>
      </w:r>
    </w:p>
    <w:p w:rsidR="00F715F3" w:rsidRPr="00135B65" w:rsidRDefault="00F715F3" w:rsidP="00135B65">
      <w:pPr>
        <w:ind w:left="709" w:hanging="709"/>
        <w:rPr>
          <w:i/>
        </w:rPr>
      </w:pPr>
      <w:r>
        <w:rPr>
          <w:i/>
        </w:rPr>
        <w:tab/>
      </w:r>
      <w:r w:rsidR="00135B65">
        <w:t xml:space="preserve">Vincent </w:t>
      </w:r>
      <w:proofErr w:type="spellStart"/>
      <w:r w:rsidR="00135B65">
        <w:t>Geoghegan</w:t>
      </w:r>
      <w:proofErr w:type="spellEnd"/>
      <w:r w:rsidR="00135B65">
        <w:t xml:space="preserve"> (University of York) </w:t>
      </w:r>
      <w:r w:rsidR="00135B65" w:rsidRPr="00135B65">
        <w:rPr>
          <w:i/>
        </w:rPr>
        <w:t xml:space="preserve">An enhanced proximity </w:t>
      </w:r>
      <w:proofErr w:type="spellStart"/>
      <w:r w:rsidR="00135B65" w:rsidRPr="00135B65">
        <w:rPr>
          <w:i/>
        </w:rPr>
        <w:t>biotinylation</w:t>
      </w:r>
      <w:proofErr w:type="spellEnd"/>
      <w:r w:rsidR="00135B65" w:rsidRPr="00135B65">
        <w:rPr>
          <w:i/>
        </w:rPr>
        <w:t xml:space="preserve"> met </w:t>
      </w:r>
      <w:proofErr w:type="spellStart"/>
      <w:r w:rsidR="00135B65" w:rsidRPr="00135B65">
        <w:rPr>
          <w:i/>
        </w:rPr>
        <w:t>hod</w:t>
      </w:r>
      <w:proofErr w:type="spellEnd"/>
      <w:r w:rsidR="00135B65" w:rsidRPr="00135B65">
        <w:rPr>
          <w:i/>
        </w:rPr>
        <w:t xml:space="preserve"> for characterisation of large protein complexes</w:t>
      </w:r>
    </w:p>
    <w:p w:rsidR="00A10D6D" w:rsidRDefault="00A10D6D" w:rsidP="00A10D6D">
      <w:proofErr w:type="gramStart"/>
      <w:r>
        <w:t>10.45</w:t>
      </w:r>
      <w:proofErr w:type="gramEnd"/>
      <w:r>
        <w:tab/>
        <w:t>coffee</w:t>
      </w:r>
    </w:p>
    <w:p w:rsidR="00A10D6D" w:rsidRPr="00C156EC" w:rsidRDefault="001158D9" w:rsidP="00A10D6D">
      <w:pPr>
        <w:rPr>
          <w:rFonts w:ascii="Calibri" w:eastAsia="Times New Roman" w:hAnsi="Calibri" w:cs="Times New Roman"/>
          <w:color w:val="000000"/>
          <w:lang w:eastAsia="en-GB"/>
        </w:rPr>
      </w:pPr>
      <w:r>
        <w:t>11</w:t>
      </w:r>
      <w:r w:rsidR="00A10D6D">
        <w:t>.</w:t>
      </w:r>
      <w:r>
        <w:t>30</w:t>
      </w:r>
      <w:r w:rsidR="00A10D6D">
        <w:tab/>
      </w:r>
      <w:r w:rsidR="00A10D6D">
        <w:rPr>
          <w:b/>
          <w:bCs/>
          <w:u w:val="single"/>
        </w:rPr>
        <w:t xml:space="preserve">PMF session </w:t>
      </w:r>
      <w:r>
        <w:rPr>
          <w:b/>
          <w:bCs/>
          <w:u w:val="single"/>
        </w:rPr>
        <w:t>4</w:t>
      </w:r>
      <w:r w:rsidR="00A10D6D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>Data Processing and Statistics</w:t>
      </w:r>
      <w:r w:rsidR="00A10D6D">
        <w:rPr>
          <w:b/>
          <w:bCs/>
          <w:u w:val="single"/>
        </w:rPr>
        <w:t xml:space="preserve">– chair </w:t>
      </w:r>
      <w:r>
        <w:rPr>
          <w:b/>
          <w:bCs/>
          <w:u w:val="single"/>
        </w:rPr>
        <w:t>Dougie Lamont</w:t>
      </w:r>
    </w:p>
    <w:p w:rsidR="00A10D6D" w:rsidRDefault="00A10D6D" w:rsidP="00262042">
      <w:pPr>
        <w:spacing w:after="0"/>
      </w:pPr>
      <w:r>
        <w:rPr>
          <w:bCs/>
        </w:rPr>
        <w:tab/>
        <w:t>4</w:t>
      </w:r>
      <w:r>
        <w:t>x 15min presentation slots (10 min talk) and 15 min group discussion</w:t>
      </w:r>
    </w:p>
    <w:p w:rsidR="00F715F3" w:rsidRDefault="00F715F3" w:rsidP="00262042">
      <w:pPr>
        <w:spacing w:after="0"/>
        <w:ind w:left="709" w:firstLine="11"/>
        <w:rPr>
          <w:rFonts w:ascii="Calibri" w:hAnsi="Calibri" w:cs="Calibri"/>
          <w:i/>
        </w:rPr>
      </w:pPr>
      <w:r>
        <w:rPr>
          <w:rFonts w:ascii="Calibri" w:hAnsi="Calibri" w:cs="Calibri"/>
          <w:color w:val="000000"/>
        </w:rPr>
        <w:t xml:space="preserve">Mary Doherty (University of Highlands &amp; Islands) </w:t>
      </w:r>
      <w:r w:rsidRPr="00F715F3">
        <w:rPr>
          <w:rFonts w:ascii="Calibri" w:hAnsi="Calibri" w:cs="Calibri"/>
          <w:i/>
        </w:rPr>
        <w:t>Measuring protein and lipid flux: the benefits and challenges</w:t>
      </w:r>
    </w:p>
    <w:p w:rsidR="00F715F3" w:rsidRDefault="00F715F3" w:rsidP="00262042">
      <w:pPr>
        <w:spacing w:after="0"/>
        <w:ind w:left="709" w:firstLine="11"/>
        <w:rPr>
          <w:rFonts w:ascii="Calibri" w:hAnsi="Calibri" w:cs="Calibri"/>
          <w:i/>
        </w:rPr>
      </w:pPr>
      <w:r w:rsidRPr="00F715F3">
        <w:rPr>
          <w:rFonts w:ascii="Calibri" w:hAnsi="Calibri" w:cs="Calibri"/>
        </w:rPr>
        <w:t xml:space="preserve">Michele </w:t>
      </w:r>
      <w:proofErr w:type="spellStart"/>
      <w:r w:rsidRPr="00F715F3">
        <w:rPr>
          <w:rFonts w:ascii="Calibri" w:hAnsi="Calibri" w:cs="Calibri"/>
        </w:rPr>
        <w:t>Tinti</w:t>
      </w:r>
      <w:proofErr w:type="spellEnd"/>
      <w:r w:rsidRPr="00F715F3">
        <w:rPr>
          <w:rFonts w:ascii="Calibri" w:hAnsi="Calibri" w:cs="Calibri"/>
        </w:rPr>
        <w:t xml:space="preserve"> (University of Dundee)</w:t>
      </w:r>
      <w:r>
        <w:rPr>
          <w:rFonts w:ascii="Calibri" w:hAnsi="Calibri" w:cs="Calibri"/>
          <w:i/>
        </w:rPr>
        <w:t xml:space="preserve"> </w:t>
      </w:r>
      <w:r w:rsidR="000B5743" w:rsidRPr="000B5743">
        <w:rPr>
          <w:i/>
        </w:rPr>
        <w:t>Data analysis of non-model species</w:t>
      </w:r>
    </w:p>
    <w:p w:rsidR="00F715F3" w:rsidRPr="00C777E0" w:rsidRDefault="00C777E0" w:rsidP="00C777E0">
      <w:pPr>
        <w:spacing w:after="0"/>
        <w:ind w:left="709" w:firstLine="11"/>
        <w:rPr>
          <w:rFonts w:ascii="Calibri" w:hAnsi="Calibri" w:cs="Calibri"/>
          <w:i/>
        </w:rPr>
      </w:pPr>
      <w:r w:rsidRPr="00C777E0">
        <w:rPr>
          <w:rFonts w:ascii="Calibri" w:hAnsi="Calibri" w:cs="Calibri"/>
        </w:rPr>
        <w:t xml:space="preserve">Marek </w:t>
      </w:r>
      <w:proofErr w:type="spellStart"/>
      <w:proofErr w:type="gramStart"/>
      <w:r w:rsidRPr="0012116E">
        <w:rPr>
          <w:rFonts w:ascii="Calibri" w:hAnsi="Calibri" w:cs="Calibri"/>
        </w:rPr>
        <w:t>Gierlinski</w:t>
      </w:r>
      <w:proofErr w:type="spellEnd"/>
      <w:r w:rsidRPr="0012116E">
        <w:rPr>
          <w:rFonts w:ascii="Calibri" w:hAnsi="Calibri" w:cs="Calibri"/>
        </w:rPr>
        <w:t xml:space="preserve">  (</w:t>
      </w:r>
      <w:proofErr w:type="gramEnd"/>
      <w:r w:rsidRPr="0012116E">
        <w:rPr>
          <w:rFonts w:ascii="Calibri" w:hAnsi="Calibri" w:cs="Calibri"/>
        </w:rPr>
        <w:t>University of Dundee)</w:t>
      </w:r>
      <w:r w:rsidRPr="00C777E0">
        <w:rPr>
          <w:rFonts w:ascii="Calibri" w:hAnsi="Calibri" w:cs="Calibri"/>
          <w:i/>
        </w:rPr>
        <w:t xml:space="preserve"> R environment for </w:t>
      </w:r>
      <w:proofErr w:type="spellStart"/>
      <w:r w:rsidRPr="00C777E0">
        <w:rPr>
          <w:rFonts w:ascii="Calibri" w:hAnsi="Calibri" w:cs="Calibri"/>
          <w:i/>
        </w:rPr>
        <w:t>MaxQuant</w:t>
      </w:r>
      <w:proofErr w:type="spellEnd"/>
    </w:p>
    <w:p w:rsidR="00F715F3" w:rsidRPr="00C777E0" w:rsidRDefault="00C777E0" w:rsidP="00C777E0">
      <w:pPr>
        <w:ind w:left="709" w:firstLine="11"/>
        <w:rPr>
          <w:rFonts w:ascii="Calibri" w:hAnsi="Calibri" w:cs="Calibri"/>
        </w:rPr>
      </w:pPr>
      <w:r w:rsidRPr="00C777E0">
        <w:rPr>
          <w:rFonts w:ascii="Calibri" w:hAnsi="Calibri" w:cs="Calibri"/>
        </w:rPr>
        <w:t>TBC</w:t>
      </w:r>
    </w:p>
    <w:p w:rsidR="001158D9" w:rsidRDefault="001158D9" w:rsidP="00A10D6D">
      <w:r>
        <w:t>12.45</w:t>
      </w:r>
      <w:r>
        <w:tab/>
        <w:t>Meeting Roundup</w:t>
      </w:r>
    </w:p>
    <w:p w:rsidR="00A10D6D" w:rsidRDefault="001158D9" w:rsidP="00A10D6D">
      <w:r>
        <w:t>13.00</w:t>
      </w:r>
      <w:r w:rsidR="00A10D6D">
        <w:tab/>
      </w:r>
      <w:r>
        <w:t>End of session and lunch</w:t>
      </w:r>
    </w:p>
    <w:p w:rsidR="00A10D6D" w:rsidRDefault="00A10D6D" w:rsidP="00A10D6D">
      <w:pPr>
        <w:ind w:left="709" w:hanging="709"/>
      </w:pPr>
    </w:p>
    <w:p w:rsidR="00A10D6D" w:rsidRDefault="00A10D6D" w:rsidP="00A10D6D">
      <w:pPr>
        <w:ind w:left="709" w:hanging="709"/>
      </w:pPr>
    </w:p>
    <w:p w:rsidR="00A10D6D" w:rsidRDefault="00A10D6D" w:rsidP="00A10D6D">
      <w:pPr>
        <w:ind w:left="709" w:hanging="709"/>
        <w:rPr>
          <w:bCs/>
        </w:rPr>
      </w:pPr>
    </w:p>
    <w:p w:rsidR="00423765" w:rsidRPr="00423765" w:rsidRDefault="00423765" w:rsidP="00CA4C71">
      <w:pPr>
        <w:rPr>
          <w:rFonts w:eastAsia="Times New Roman"/>
        </w:rPr>
      </w:pPr>
    </w:p>
    <w:p w:rsidR="00CA4C71" w:rsidRDefault="00CA4C71" w:rsidP="00CA4C71">
      <w:pPr>
        <w:ind w:left="709"/>
        <w:rPr>
          <w:rFonts w:eastAsia="Times New Roman"/>
        </w:rPr>
      </w:pPr>
    </w:p>
    <w:p w:rsidR="00CA4C71" w:rsidRDefault="00CA4C71"/>
    <w:sectPr w:rsidR="00CA4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71"/>
    <w:rsid w:val="000952FA"/>
    <w:rsid w:val="000B5743"/>
    <w:rsid w:val="001158D9"/>
    <w:rsid w:val="0012116E"/>
    <w:rsid w:val="00135B65"/>
    <w:rsid w:val="001970CB"/>
    <w:rsid w:val="002038F5"/>
    <w:rsid w:val="00262042"/>
    <w:rsid w:val="002764E3"/>
    <w:rsid w:val="00312BEA"/>
    <w:rsid w:val="00361BE4"/>
    <w:rsid w:val="00423765"/>
    <w:rsid w:val="004A44B8"/>
    <w:rsid w:val="00571255"/>
    <w:rsid w:val="00886996"/>
    <w:rsid w:val="009A4F3F"/>
    <w:rsid w:val="009A7385"/>
    <w:rsid w:val="00A10D6D"/>
    <w:rsid w:val="00AE140A"/>
    <w:rsid w:val="00B83DF3"/>
    <w:rsid w:val="00BA2D8B"/>
    <w:rsid w:val="00C156EC"/>
    <w:rsid w:val="00C54353"/>
    <w:rsid w:val="00C777E0"/>
    <w:rsid w:val="00CA4C71"/>
    <w:rsid w:val="00CE0EF2"/>
    <w:rsid w:val="00F715F3"/>
    <w:rsid w:val="00F9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0A39"/>
  <w15:chartTrackingRefBased/>
  <w15:docId w15:val="{A6ADE483-0377-47D1-BB22-D7872F6B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1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B8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Shirran</dc:creator>
  <cp:keywords/>
  <dc:description/>
  <cp:lastModifiedBy>Sally Shirran</cp:lastModifiedBy>
  <cp:revision>7</cp:revision>
  <dcterms:created xsi:type="dcterms:W3CDTF">2019-06-06T15:44:00Z</dcterms:created>
  <dcterms:modified xsi:type="dcterms:W3CDTF">2019-06-07T14:13:00Z</dcterms:modified>
</cp:coreProperties>
</file>